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7FE9" w14:textId="6A5DF97D" w:rsidR="00035771" w:rsidRPr="00035771" w:rsidRDefault="00035771" w:rsidP="00035771">
      <w:pPr>
        <w:spacing w:line="276" w:lineRule="auto"/>
        <w:jc w:val="center"/>
      </w:pPr>
      <w:r w:rsidRPr="00035771">
        <w:rPr>
          <w:b/>
          <w:bCs/>
        </w:rPr>
        <w:t>19. PROTOCOLO DE PORTE Y USO DE ARMAS</w:t>
      </w:r>
    </w:p>
    <w:p w14:paraId="2B44EFE1" w14:textId="77777777" w:rsidR="00035771" w:rsidRPr="00035771" w:rsidRDefault="00035771" w:rsidP="00035771">
      <w:pPr>
        <w:spacing w:line="276" w:lineRule="auto"/>
        <w:jc w:val="both"/>
      </w:pPr>
      <w:r w:rsidRPr="00035771">
        <w:t xml:space="preserve">El Liceo Alto Jahuel establece el presente Protocolo de Porte y Uso de Armas para regular y garantizar un entorno seguro, libre de violencia y con énfasis en la protección de todos los integrantes de nuestra comunidad educativa. Este protocolo se fundamenta en la legislación chilena vigente, incluyendo la Ley </w:t>
      </w:r>
      <w:proofErr w:type="spellStart"/>
      <w:r w:rsidRPr="00035771">
        <w:t>N°</w:t>
      </w:r>
      <w:proofErr w:type="spellEnd"/>
      <w:r w:rsidRPr="00035771">
        <w:t xml:space="preserve"> 17.798, el Decreto </w:t>
      </w:r>
      <w:proofErr w:type="spellStart"/>
      <w:r w:rsidRPr="00035771">
        <w:t>N°</w:t>
      </w:r>
      <w:proofErr w:type="spellEnd"/>
      <w:r w:rsidRPr="00035771">
        <w:t xml:space="preserve"> 400 del Ministerio de Defensa, y las normativas del Ministerio del Interior (Ley </w:t>
      </w:r>
      <w:proofErr w:type="spellStart"/>
      <w:r w:rsidRPr="00035771">
        <w:t>N°</w:t>
      </w:r>
      <w:proofErr w:type="spellEnd"/>
      <w:r w:rsidRPr="00035771">
        <w:t xml:space="preserve"> 20.014, Ley </w:t>
      </w:r>
      <w:proofErr w:type="spellStart"/>
      <w:r w:rsidRPr="00035771">
        <w:t>N°</w:t>
      </w:r>
      <w:proofErr w:type="spellEnd"/>
      <w:r w:rsidRPr="00035771">
        <w:t xml:space="preserve"> 20.061, Ley </w:t>
      </w:r>
      <w:proofErr w:type="spellStart"/>
      <w:r w:rsidRPr="00035771">
        <w:t>N°</w:t>
      </w:r>
      <w:proofErr w:type="spellEnd"/>
      <w:r w:rsidRPr="00035771">
        <w:t xml:space="preserve"> 20.226, Ley </w:t>
      </w:r>
      <w:proofErr w:type="spellStart"/>
      <w:r w:rsidRPr="00035771">
        <w:t>N°</w:t>
      </w:r>
      <w:proofErr w:type="spellEnd"/>
      <w:r w:rsidRPr="00035771">
        <w:t xml:space="preserve"> 20.813), además de lo estipulado en el Reglamento Interno de Convivencia Escolar.</w:t>
      </w:r>
    </w:p>
    <w:p w14:paraId="0E272CFE" w14:textId="3239212E" w:rsidR="00035771" w:rsidRPr="00035771" w:rsidRDefault="00035771" w:rsidP="00035771">
      <w:pPr>
        <w:spacing w:line="276" w:lineRule="auto"/>
        <w:jc w:val="both"/>
      </w:pPr>
      <w:r w:rsidRPr="00035771">
        <w:t xml:space="preserve">El porte y uso de </w:t>
      </w:r>
      <w:proofErr w:type="gramStart"/>
      <w:r w:rsidRPr="00035771">
        <w:t>armas,</w:t>
      </w:r>
      <w:proofErr w:type="gramEnd"/>
      <w:r w:rsidRPr="00035771">
        <w:t xml:space="preserve"> ya sean reales, hechizas o de apariencia real, está estrictamente prohibido dentro de las instalaciones del establecimiento. Esta prohibición incluye armas blancas, de fuego, instrumentos </w:t>
      </w:r>
      <w:proofErr w:type="gramStart"/>
      <w:r w:rsidRPr="00035771">
        <w:t>corto-punzantes</w:t>
      </w:r>
      <w:proofErr w:type="gramEnd"/>
      <w:r w:rsidRPr="00035771">
        <w:t xml:space="preserve"> y objetos contundentes, independientemente de su intención de uso.</w:t>
      </w:r>
    </w:p>
    <w:p w14:paraId="60966842" w14:textId="54BAA359" w:rsidR="00035771" w:rsidRPr="00035771" w:rsidRDefault="00035771" w:rsidP="00035771">
      <w:pPr>
        <w:spacing w:line="276" w:lineRule="auto"/>
        <w:jc w:val="both"/>
      </w:pPr>
      <w:r w:rsidRPr="00035771">
        <w:t>Se considerará: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6925"/>
      </w:tblGrid>
      <w:tr w:rsidR="00035771" w:rsidRPr="00035771" w14:paraId="1AE215F8" w14:textId="77777777" w:rsidTr="000357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9854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b/>
                <w:bCs/>
                <w:sz w:val="22"/>
                <w:szCs w:val="22"/>
              </w:rPr>
              <w:t xml:space="preserve">Arma Blanca o </w:t>
            </w:r>
            <w:proofErr w:type="gramStart"/>
            <w:r w:rsidRPr="00035771">
              <w:rPr>
                <w:b/>
                <w:bCs/>
                <w:sz w:val="22"/>
                <w:szCs w:val="22"/>
              </w:rPr>
              <w:t>Corto-Punzante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74A7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sz w:val="22"/>
                <w:szCs w:val="22"/>
              </w:rPr>
              <w:t>Herramientas o instrumentos diseñados o utilizados para cortar, herir o causar daño mediante bordes afilados o puntiagudos.</w:t>
            </w:r>
          </w:p>
        </w:tc>
      </w:tr>
      <w:tr w:rsidR="00035771" w:rsidRPr="00035771" w14:paraId="3FB7E189" w14:textId="77777777" w:rsidTr="000357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82C3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b/>
                <w:bCs/>
                <w:sz w:val="22"/>
                <w:szCs w:val="22"/>
              </w:rPr>
              <w:t>Arma de Fuego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7179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sz w:val="22"/>
                <w:szCs w:val="22"/>
              </w:rPr>
              <w:t>Dispositivo que propulsa proyectiles mediante la combustión de un propelente. Se incluyen armas hechizas, de fogueo y similares, así como municiones y balas no percutadas.</w:t>
            </w:r>
          </w:p>
        </w:tc>
      </w:tr>
      <w:tr w:rsidR="00035771" w:rsidRPr="00035771" w14:paraId="6B949D55" w14:textId="77777777" w:rsidTr="000357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0F8D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b/>
                <w:bCs/>
                <w:sz w:val="22"/>
                <w:szCs w:val="22"/>
              </w:rPr>
              <w:t>Otras Armas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5257" w14:textId="77777777" w:rsidR="00035771" w:rsidRPr="00035771" w:rsidRDefault="00035771" w:rsidP="000357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5771">
              <w:rPr>
                <w:sz w:val="22"/>
                <w:szCs w:val="22"/>
              </w:rPr>
              <w:t>Instrumentos que, aunque no sean armas tradicionales, pueden causar daño, tales como armas de shock eléctrico, gas comprimido, objetos contundentes u otros.</w:t>
            </w:r>
          </w:p>
        </w:tc>
      </w:tr>
    </w:tbl>
    <w:p w14:paraId="3F64BBE4" w14:textId="77777777" w:rsidR="00035771" w:rsidRPr="00035771" w:rsidRDefault="00035771" w:rsidP="00035771">
      <w:pPr>
        <w:spacing w:line="276" w:lineRule="auto"/>
        <w:jc w:val="both"/>
      </w:pPr>
    </w:p>
    <w:p w14:paraId="1F77331B" w14:textId="17196BAB" w:rsidR="00035771" w:rsidRPr="00035771" w:rsidRDefault="00035771" w:rsidP="00035771">
      <w:pPr>
        <w:spacing w:line="276" w:lineRule="auto"/>
        <w:jc w:val="both"/>
      </w:pPr>
      <w:r w:rsidRPr="00035771">
        <w:rPr>
          <w:b/>
          <w:bCs/>
        </w:rPr>
        <w:t>Tratamiento Diferenciado según la Edad</w:t>
      </w:r>
    </w:p>
    <w:p w14:paraId="3AF05053" w14:textId="77777777" w:rsidR="00035771" w:rsidRPr="00035771" w:rsidRDefault="00035771" w:rsidP="00035771">
      <w:pPr>
        <w:spacing w:line="276" w:lineRule="auto"/>
        <w:jc w:val="both"/>
      </w:pPr>
      <w:r w:rsidRPr="00035771">
        <w:rPr>
          <w:b/>
          <w:bCs/>
        </w:rPr>
        <w:t>1. Niños, Niñas y Adolescentes Menores de 14 Años</w:t>
      </w:r>
    </w:p>
    <w:p w14:paraId="30465EDD" w14:textId="77777777" w:rsidR="00035771" w:rsidRPr="00035771" w:rsidRDefault="00035771" w:rsidP="00035771">
      <w:pPr>
        <w:numPr>
          <w:ilvl w:val="0"/>
          <w:numId w:val="1"/>
        </w:numPr>
        <w:spacing w:line="276" w:lineRule="auto"/>
        <w:jc w:val="both"/>
      </w:pPr>
      <w:r w:rsidRPr="00035771">
        <w:t xml:space="preserve">Según la Ley </w:t>
      </w:r>
      <w:proofErr w:type="spellStart"/>
      <w:r w:rsidRPr="00035771">
        <w:t>N°</w:t>
      </w:r>
      <w:proofErr w:type="spellEnd"/>
      <w:r w:rsidRPr="00035771">
        <w:t xml:space="preserve"> 20.084, los menores de 14 años son </w:t>
      </w:r>
      <w:r w:rsidRPr="00035771">
        <w:rPr>
          <w:b/>
          <w:bCs/>
        </w:rPr>
        <w:t>inimputables penalmente</w:t>
      </w:r>
      <w:r w:rsidRPr="00035771">
        <w:t>, pero están sujetos a medidas de protección o intervención socioeducativa.</w:t>
      </w:r>
    </w:p>
    <w:p w14:paraId="16B20E8B" w14:textId="77777777" w:rsidR="00035771" w:rsidRPr="00035771" w:rsidRDefault="00035771" w:rsidP="00035771">
      <w:pPr>
        <w:numPr>
          <w:ilvl w:val="0"/>
          <w:numId w:val="1"/>
        </w:numPr>
        <w:spacing w:line="276" w:lineRule="auto"/>
        <w:jc w:val="both"/>
      </w:pPr>
      <w:r w:rsidRPr="00035771">
        <w:t>Las acciones se enfocarán en:</w:t>
      </w:r>
    </w:p>
    <w:p w14:paraId="47E49E32" w14:textId="77777777" w:rsidR="00035771" w:rsidRPr="00035771" w:rsidRDefault="00035771" w:rsidP="00035771">
      <w:pPr>
        <w:numPr>
          <w:ilvl w:val="1"/>
          <w:numId w:val="2"/>
        </w:numPr>
        <w:spacing w:line="276" w:lineRule="auto"/>
        <w:jc w:val="both"/>
      </w:pPr>
      <w:r w:rsidRPr="00035771">
        <w:t>Medidas formativas para la reflexión y modificación de conductas.</w:t>
      </w:r>
    </w:p>
    <w:p w14:paraId="2895CABE" w14:textId="77777777" w:rsidR="00035771" w:rsidRPr="00035771" w:rsidRDefault="00035771" w:rsidP="00035771">
      <w:pPr>
        <w:numPr>
          <w:ilvl w:val="1"/>
          <w:numId w:val="3"/>
        </w:numPr>
        <w:spacing w:line="276" w:lineRule="auto"/>
        <w:jc w:val="both"/>
      </w:pPr>
      <w:r w:rsidRPr="00035771">
        <w:t>Judicialización para derivación a programas de apoyo psicosocial cuando sea necesario.</w:t>
      </w:r>
    </w:p>
    <w:p w14:paraId="158FA80D" w14:textId="77777777" w:rsidR="00035771" w:rsidRPr="00035771" w:rsidRDefault="00035771" w:rsidP="00035771">
      <w:pPr>
        <w:numPr>
          <w:ilvl w:val="1"/>
          <w:numId w:val="4"/>
        </w:numPr>
        <w:spacing w:line="276" w:lineRule="auto"/>
        <w:jc w:val="both"/>
      </w:pPr>
      <w:r w:rsidRPr="00035771">
        <w:t>Notificación inmediata a los padres o apoderados.</w:t>
      </w:r>
    </w:p>
    <w:p w14:paraId="750AFC16" w14:textId="70004C6E" w:rsidR="00035771" w:rsidRDefault="00035771" w:rsidP="00035771">
      <w:pPr>
        <w:numPr>
          <w:ilvl w:val="1"/>
          <w:numId w:val="5"/>
        </w:numPr>
        <w:spacing w:line="276" w:lineRule="auto"/>
        <w:jc w:val="both"/>
      </w:pPr>
      <w:r w:rsidRPr="00035771">
        <w:lastRenderedPageBreak/>
        <w:t xml:space="preserve">Coordinación con organismos de protección de la infancia, como el </w:t>
      </w:r>
      <w:r w:rsidRPr="00035771">
        <w:rPr>
          <w:b/>
          <w:bCs/>
        </w:rPr>
        <w:t>Servicio Nacional de Protección Especializada a la Niñez y Adolescencia (Mejor Niñez)</w:t>
      </w:r>
      <w:r w:rsidRPr="00035771">
        <w:t>.</w:t>
      </w:r>
    </w:p>
    <w:p w14:paraId="2E94D6F2" w14:textId="77777777" w:rsidR="00035771" w:rsidRPr="00035771" w:rsidRDefault="00035771" w:rsidP="00035771">
      <w:pPr>
        <w:spacing w:line="276" w:lineRule="auto"/>
        <w:ind w:left="1440"/>
        <w:jc w:val="both"/>
      </w:pPr>
    </w:p>
    <w:p w14:paraId="4175D93E" w14:textId="77777777" w:rsidR="00035771" w:rsidRPr="00035771" w:rsidRDefault="00035771" w:rsidP="00035771">
      <w:pPr>
        <w:spacing w:line="276" w:lineRule="auto"/>
        <w:jc w:val="both"/>
      </w:pPr>
      <w:r w:rsidRPr="00035771">
        <w:rPr>
          <w:b/>
          <w:bCs/>
        </w:rPr>
        <w:t>2. Adolescentes Mayores de 14 Años</w:t>
      </w:r>
    </w:p>
    <w:p w14:paraId="611C0619" w14:textId="77777777" w:rsidR="00035771" w:rsidRPr="00035771" w:rsidRDefault="00035771" w:rsidP="00035771">
      <w:pPr>
        <w:numPr>
          <w:ilvl w:val="0"/>
          <w:numId w:val="6"/>
        </w:numPr>
        <w:spacing w:line="276" w:lineRule="auto"/>
        <w:jc w:val="both"/>
      </w:pPr>
      <w:r w:rsidRPr="00035771">
        <w:t xml:space="preserve">Los adolescentes entre 14 y 18 años son </w:t>
      </w:r>
      <w:r w:rsidRPr="00035771">
        <w:rPr>
          <w:b/>
          <w:bCs/>
        </w:rPr>
        <w:t>responsables penalmente</w:t>
      </w:r>
      <w:r w:rsidRPr="00035771">
        <w:t xml:space="preserve"> por delitos relacionados con el porte y uso de armas según la Ley </w:t>
      </w:r>
      <w:proofErr w:type="spellStart"/>
      <w:r w:rsidRPr="00035771">
        <w:t>N°</w:t>
      </w:r>
      <w:proofErr w:type="spellEnd"/>
      <w:r w:rsidRPr="00035771">
        <w:t xml:space="preserve"> 20.084.</w:t>
      </w:r>
    </w:p>
    <w:p w14:paraId="0B22E07A" w14:textId="77777777" w:rsidR="00035771" w:rsidRPr="00035771" w:rsidRDefault="00035771" w:rsidP="00035771">
      <w:pPr>
        <w:numPr>
          <w:ilvl w:val="0"/>
          <w:numId w:val="6"/>
        </w:numPr>
        <w:spacing w:line="276" w:lineRule="auto"/>
        <w:jc w:val="both"/>
      </w:pPr>
      <w:r w:rsidRPr="00035771">
        <w:t>El establecimiento debe:</w:t>
      </w:r>
    </w:p>
    <w:p w14:paraId="540A514E" w14:textId="77777777" w:rsidR="00035771" w:rsidRPr="00035771" w:rsidRDefault="00035771" w:rsidP="00035771">
      <w:pPr>
        <w:numPr>
          <w:ilvl w:val="1"/>
          <w:numId w:val="7"/>
        </w:numPr>
        <w:spacing w:line="276" w:lineRule="auto"/>
        <w:jc w:val="both"/>
      </w:pPr>
      <w:r w:rsidRPr="00035771">
        <w:t>Notificar a Carabineros de Chile o la Policía de Investigaciones (PDI).</w:t>
      </w:r>
    </w:p>
    <w:p w14:paraId="2ADE04E3" w14:textId="77777777" w:rsidR="00035771" w:rsidRPr="00035771" w:rsidRDefault="00035771" w:rsidP="00035771">
      <w:pPr>
        <w:numPr>
          <w:ilvl w:val="1"/>
          <w:numId w:val="8"/>
        </w:numPr>
        <w:spacing w:line="276" w:lineRule="auto"/>
        <w:jc w:val="both"/>
      </w:pPr>
      <w:r w:rsidRPr="00035771">
        <w:t>Garantizar el debido proceso y el respeto de los derechos del adolescente.</w:t>
      </w:r>
    </w:p>
    <w:p w14:paraId="226E535B" w14:textId="77777777" w:rsidR="00035771" w:rsidRPr="00035771" w:rsidRDefault="00035771" w:rsidP="00035771">
      <w:pPr>
        <w:numPr>
          <w:ilvl w:val="1"/>
          <w:numId w:val="9"/>
        </w:numPr>
        <w:spacing w:line="276" w:lineRule="auto"/>
        <w:jc w:val="both"/>
      </w:pPr>
      <w:r w:rsidRPr="00035771">
        <w:t>Informar a los apoderados y, de ser necesario, coordinar con la Defensoría Penal Pública Juvenil.</w:t>
      </w:r>
    </w:p>
    <w:p w14:paraId="7D808A32" w14:textId="77777777" w:rsidR="00035771" w:rsidRPr="00035771" w:rsidRDefault="00035771" w:rsidP="00035771">
      <w:pPr>
        <w:spacing w:line="276" w:lineRule="auto"/>
        <w:jc w:val="both"/>
      </w:pPr>
    </w:p>
    <w:p w14:paraId="47428C96" w14:textId="77777777" w:rsidR="00035771" w:rsidRPr="00035771" w:rsidRDefault="00035771" w:rsidP="00035771">
      <w:pPr>
        <w:spacing w:line="276" w:lineRule="auto"/>
        <w:jc w:val="both"/>
      </w:pPr>
      <w:r w:rsidRPr="00035771">
        <w:rPr>
          <w:b/>
          <w:bCs/>
        </w:rPr>
        <w:t xml:space="preserve">Procedimiento frente a un estudiante sorprendido portando un </w:t>
      </w:r>
      <w:proofErr w:type="gramStart"/>
      <w:r w:rsidRPr="00035771">
        <w:rPr>
          <w:b/>
          <w:bCs/>
        </w:rPr>
        <w:t>arma  blanca</w:t>
      </w:r>
      <w:proofErr w:type="gramEnd"/>
      <w:r w:rsidRPr="00035771">
        <w:rPr>
          <w:b/>
          <w:bCs/>
        </w:rPr>
        <w:t xml:space="preserve"> o de fuego.</w:t>
      </w:r>
    </w:p>
    <w:tbl>
      <w:tblPr>
        <w:tblW w:w="992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085"/>
        <w:gridCol w:w="1576"/>
        <w:gridCol w:w="2100"/>
      </w:tblGrid>
      <w:tr w:rsidR="00035771" w:rsidRPr="00035771" w14:paraId="7EDF4C18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2A09" w14:textId="77777777" w:rsidR="00035771" w:rsidRPr="00035771" w:rsidRDefault="00035771" w:rsidP="00035771">
            <w:pPr>
              <w:spacing w:after="0" w:line="0" w:lineRule="atLeast"/>
              <w:jc w:val="center"/>
            </w:pPr>
            <w:r w:rsidRPr="00035771">
              <w:rPr>
                <w:b/>
                <w:bCs/>
              </w:rPr>
              <w:t>Acciones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896A" w14:textId="77777777" w:rsidR="00035771" w:rsidRPr="00035771" w:rsidRDefault="00035771" w:rsidP="00035771">
            <w:pPr>
              <w:spacing w:after="0" w:line="0" w:lineRule="atLeast"/>
              <w:jc w:val="center"/>
            </w:pPr>
            <w:r w:rsidRPr="00035771">
              <w:rPr>
                <w:b/>
                <w:bCs/>
              </w:rPr>
              <w:t>Descripción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81CB" w14:textId="77777777" w:rsidR="00035771" w:rsidRPr="00035771" w:rsidRDefault="00035771" w:rsidP="00035771">
            <w:pPr>
              <w:spacing w:after="0" w:line="0" w:lineRule="atLeast"/>
              <w:jc w:val="center"/>
            </w:pPr>
            <w:r w:rsidRPr="00035771">
              <w:rPr>
                <w:b/>
                <w:bCs/>
              </w:rPr>
              <w:t>Tiempo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443A" w14:textId="77777777" w:rsidR="00035771" w:rsidRPr="00035771" w:rsidRDefault="00035771" w:rsidP="00035771">
            <w:pPr>
              <w:spacing w:after="0" w:line="0" w:lineRule="atLeast"/>
              <w:jc w:val="center"/>
            </w:pPr>
            <w:r w:rsidRPr="00035771">
              <w:rPr>
                <w:b/>
                <w:bCs/>
              </w:rPr>
              <w:t>Responsables</w:t>
            </w:r>
          </w:p>
        </w:tc>
      </w:tr>
      <w:tr w:rsidR="00035771" w:rsidRPr="00035771" w14:paraId="7C80EEA6" w14:textId="77777777" w:rsidTr="00035771">
        <w:trPr>
          <w:trHeight w:val="32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2B8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1.Comunicar observación inicial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C3B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El miembro del establecimiento que observe a un estudiante portando un arma debe informar inmediatamente a Inspectoría o Convivencia Educativa.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6194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Inmediato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4EA6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Cualquier integrante de la comunidad</w:t>
            </w:r>
          </w:p>
        </w:tc>
      </w:tr>
      <w:tr w:rsidR="00035771" w:rsidRPr="00035771" w14:paraId="4DDCFA2C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46EB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2.Convocar al estudiante y solicitar arma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A5E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 xml:space="preserve">Quien recibe la información, Inspectoría o Convivencia Educativa, convoca al estudiante a su oficina. El retiro del arma se delega a la autoridad policial. Es importante señalar que ningún funcionario escolar debe manipular un arma </w:t>
            </w:r>
            <w:proofErr w:type="gramStart"/>
            <w:r w:rsidRPr="00035771">
              <w:t>bajo ninguna circunstancia</w:t>
            </w:r>
            <w:proofErr w:type="gramEnd"/>
            <w:r w:rsidRPr="00035771">
              <w:t xml:space="preserve"> si existe riesgo.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49A1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Inmediato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9BB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Inspectoría/ Convivencia Escolar</w:t>
            </w:r>
          </w:p>
        </w:tc>
      </w:tr>
      <w:tr w:rsidR="00035771" w:rsidRPr="00035771" w14:paraId="69A23210" w14:textId="77777777" w:rsidTr="00035771">
        <w:trPr>
          <w:trHeight w:val="32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4E64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3.Registrar relato del estudiante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1517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Solicitar al estudiante un relato de los hechos por escrito, firmado por ambas partes, con fecha y hora del incidente.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E71F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Inmediato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935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Encargada de Convivencia Escolar</w:t>
            </w:r>
          </w:p>
        </w:tc>
      </w:tr>
      <w:tr w:rsidR="00035771" w:rsidRPr="00035771" w14:paraId="58E99CB7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6D07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lastRenderedPageBreak/>
              <w:t>4.Avisar al apoderado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5785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Informar al apoderado sobre la situación ocurrida y los procedimientos que se llevarán a cabo.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6912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Dentro de la primera hora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DCFC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Inspector o Encargada de Convivencia</w:t>
            </w:r>
          </w:p>
        </w:tc>
      </w:tr>
      <w:tr w:rsidR="00035771" w:rsidRPr="00035771" w14:paraId="29CE4785" w14:textId="77777777" w:rsidTr="00035771">
        <w:trPr>
          <w:trHeight w:val="32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0B46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5.Denunciar a organismos competentes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3A66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Realizar la denuncia correspondiente a Carabineros u otra autoridad competente y coordinar apoyo adicional si es necesario (paramédicos, bomberos, etc.).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16D9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Inmediato 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5AB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Dirección</w:t>
            </w:r>
          </w:p>
        </w:tc>
      </w:tr>
      <w:tr w:rsidR="00035771" w:rsidRPr="00035771" w14:paraId="5E7C3334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8AC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6.Garantizar apoyo psicosocial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513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Proveer apoyo social y psicológico al estudiante o estudiantes involucrados mediante el Equipo Multidisciplinario.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87A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Durante el proceso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52F5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Equipo Multidisciplinario</w:t>
            </w:r>
          </w:p>
        </w:tc>
      </w:tr>
      <w:tr w:rsidR="00035771" w:rsidRPr="00035771" w14:paraId="623F0D16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468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7.Suspender al estudiante 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93C5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Suspender al estudiante de forma preventiva mientras se realiza la investigación, según lo que establezca el RICE.</w:t>
            </w:r>
          </w:p>
          <w:p w14:paraId="06A1D2C6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A01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Inmediato tras el incidente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5C7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 </w:t>
            </w:r>
          </w:p>
        </w:tc>
      </w:tr>
      <w:tr w:rsidR="00035771" w:rsidRPr="00035771" w14:paraId="0E2AC182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F17D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  <w:p w14:paraId="3B6E22D9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8.Realizar investigación completa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C1E4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Investigar el incidente, entrevistando a los involucrados y elaborando un informe para el Comité de Convivencia Escolar en un plazo máximo de 48 horas.</w:t>
            </w:r>
          </w:p>
          <w:p w14:paraId="0E8A0041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6878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Máximo 48 horas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BFE7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</w:t>
            </w:r>
          </w:p>
        </w:tc>
      </w:tr>
      <w:tr w:rsidR="00035771" w:rsidRPr="00035771" w14:paraId="067F7B09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61BC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  <w:p w14:paraId="6F08240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9.Decidir sanciones y acciones formativas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7D0F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 evalúa el informe y decide las sanciones según el Reglamento Interno y las acciones formativas necesarias.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71C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Tras la investigación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BF02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</w:t>
            </w:r>
          </w:p>
        </w:tc>
      </w:tr>
      <w:tr w:rsidR="00035771" w:rsidRPr="00035771" w14:paraId="7E89D822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AA6F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10.Comunicar decisión de Dirección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5DE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La Dirección informa su decisión a la Encargada de Convivencia e Inspectoría General. Además, se comunica al equipo directivo por escrito en la reunión más próxima.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6C18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Máximo dos días hábiles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BFA4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Dirección </w:t>
            </w:r>
          </w:p>
        </w:tc>
      </w:tr>
      <w:tr w:rsidR="00035771" w:rsidRPr="00035771" w14:paraId="302BB7A1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7D3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11.Informar a la Superintendencia de Educación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CAB2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En caso de comprobarse un delito, la Dirección informa a la Superintendencia de Educación en un plazo máximo de dos días hábiles.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0A7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Máximo dos días hábiles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93F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Dirección </w:t>
            </w:r>
          </w:p>
        </w:tc>
      </w:tr>
      <w:tr w:rsidR="00035771" w:rsidRPr="00035771" w14:paraId="2E8D0D4E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79F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12.Seguimiento de medidas formativas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212C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 realiza seguimiento del cumplimiento de medidas formativas o reparadoras, con autorización escrita del apoderado.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50B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Durante el seguimiento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92D1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Convivencia Educativa</w:t>
            </w:r>
          </w:p>
        </w:tc>
      </w:tr>
      <w:tr w:rsidR="00035771" w:rsidRPr="00035771" w14:paraId="2F5ED3BE" w14:textId="77777777" w:rsidTr="00035771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37B5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lastRenderedPageBreak/>
              <w:t>13.Cerrar el proceso y comunicar seguimiento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1AC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La Encargada de Convivencia Educativa informa el cierre del caso y las medidas aplicadas a las partes involucradas en un plazo de dos días hábiles. Indica el derecho a apelar según el Reglamento Interno y sus condiciones.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3B0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Máximo dos días hábiles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A466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Encargada de Convivencia Escolar</w:t>
            </w:r>
          </w:p>
        </w:tc>
      </w:tr>
    </w:tbl>
    <w:p w14:paraId="63EDEF12" w14:textId="77777777" w:rsidR="00035771" w:rsidRPr="00035771" w:rsidRDefault="00035771" w:rsidP="00035771">
      <w:pPr>
        <w:spacing w:line="276" w:lineRule="auto"/>
        <w:jc w:val="both"/>
      </w:pPr>
    </w:p>
    <w:p w14:paraId="39F97795" w14:textId="77777777" w:rsidR="00035771" w:rsidRPr="00035771" w:rsidRDefault="00035771" w:rsidP="00035771">
      <w:pPr>
        <w:spacing w:line="276" w:lineRule="auto"/>
        <w:jc w:val="both"/>
      </w:pPr>
      <w:r w:rsidRPr="00035771">
        <w:rPr>
          <w:b/>
          <w:bCs/>
        </w:rPr>
        <w:t>Acciones frente a un alumno sorprendido haciendo uso de un arma</w:t>
      </w:r>
    </w:p>
    <w:p w14:paraId="326D5424" w14:textId="77777777" w:rsidR="00035771" w:rsidRPr="00035771" w:rsidRDefault="00035771" w:rsidP="00035771">
      <w:pPr>
        <w:spacing w:line="276" w:lineRule="auto"/>
        <w:jc w:val="both"/>
      </w:pPr>
    </w:p>
    <w:tbl>
      <w:tblPr>
        <w:tblW w:w="992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4322"/>
        <w:gridCol w:w="1555"/>
        <w:gridCol w:w="2224"/>
      </w:tblGrid>
      <w:tr w:rsidR="00035771" w:rsidRPr="00035771" w14:paraId="173F9A9C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A7B8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Acción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11F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F013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rPr>
                <w:b/>
                <w:bCs/>
              </w:rPr>
              <w:t>Tiempos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E895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rPr>
                <w:b/>
                <w:bCs/>
              </w:rPr>
              <w:t>Responsables</w:t>
            </w:r>
          </w:p>
        </w:tc>
      </w:tr>
      <w:tr w:rsidR="00035771" w:rsidRPr="00035771" w14:paraId="7D0BB116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1D86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  <w:p w14:paraId="7148892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Comunicar observación inicial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7CC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Cualquier miembro de la comunidad educativa que observe a un estudiante haciendo uso de un arma debe informar inmediatamente al profesor o adulto más cercano.</w:t>
            </w:r>
          </w:p>
          <w:p w14:paraId="47DB896C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CC80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Inmediato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2349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Cualquier miembro de la comunidad educativa</w:t>
            </w:r>
          </w:p>
        </w:tc>
      </w:tr>
      <w:tr w:rsidR="00035771" w:rsidRPr="00035771" w14:paraId="2134B8E1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85B7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br/>
            </w:r>
            <w:r w:rsidRPr="00035771">
              <w:br/>
            </w:r>
          </w:p>
          <w:p w14:paraId="37378689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Evaluar la situación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136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El adulto informado debe evaluar si es posible intervenir para proteger a quienes están siendo agredidos.</w:t>
            </w:r>
          </w:p>
          <w:p w14:paraId="3DC33EC0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Se puede intervenir cuando la situación no implica armas activas (por ejemplo, una amenaza verbal o exhibición del arma sin uso inmediato). Si hay uso activo del arma o si el agresor muestra signos de resistencia o violencia, se recomienda no intervenir. En este caso, la prioridad debe ser proteger a las personas y llamar inmediatamente a Carabineros.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12C9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Inmediato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63FE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 xml:space="preserve">Paradocentes, Docentes, </w:t>
            </w:r>
            <w:proofErr w:type="gramStart"/>
            <w:r w:rsidRPr="00035771">
              <w:t>Funcionarios</w:t>
            </w:r>
            <w:proofErr w:type="gramEnd"/>
            <w:r w:rsidRPr="00035771">
              <w:t xml:space="preserve"> más cercano.</w:t>
            </w:r>
          </w:p>
        </w:tc>
      </w:tr>
      <w:tr w:rsidR="00035771" w:rsidRPr="00035771" w14:paraId="426E8122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4CA7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Intervenir si es posible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0C48" w14:textId="0059687F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Si la intervención es posible y el estudiante desiste de su acción, se continuará con el procedimiento descrito en el apartado anterior desde el punto (2).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FD3A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Inmediato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5017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Inspectoría y Convivencia Escolar</w:t>
            </w:r>
          </w:p>
        </w:tc>
      </w:tr>
      <w:tr w:rsidR="00035771" w:rsidRPr="00035771" w14:paraId="1872B547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DC15" w14:textId="77777777" w:rsidR="00035771" w:rsidRPr="00035771" w:rsidRDefault="00035771" w:rsidP="00035771">
            <w:pPr>
              <w:spacing w:after="0" w:line="0" w:lineRule="atLeast"/>
              <w:jc w:val="both"/>
            </w:pPr>
          </w:p>
          <w:p w14:paraId="1973C63B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Denunciar a Carabineros si no es posible intervenir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8C8B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Si la intervención no es posible, se debe denunciar el hecho inmediatamente a Carabineros y solicitar ayuda policial. De haber lesionados, también se deberá pedir apoyo de personal médico, bomberos u otros servicios.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726F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Inmediato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E02C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Inspectoría y Convivencia Escolar</w:t>
            </w:r>
          </w:p>
        </w:tc>
      </w:tr>
      <w:tr w:rsidR="00035771" w:rsidRPr="00035771" w14:paraId="41F79624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2E9A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lastRenderedPageBreak/>
              <w:t>Evacuar si es necesario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7A33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Si la situación lo requiere, se realizará la evacuación parcial o total para proteger la integridad de las personas. La custodia y requisa del arma será realizada por la autoridad policial.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CF77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Inmediato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F95F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Inspectoría y Convivencia Escolar</w:t>
            </w:r>
          </w:p>
        </w:tc>
      </w:tr>
      <w:tr w:rsidR="00035771" w:rsidRPr="00035771" w14:paraId="048FB1EE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BABE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Continuar con el procedimiento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F8CC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Una vez finalizada la intervención inicial, se continuará con el procedimiento descrito anteriormente, desde el punto (2), para gestionar sanciones y acciones formativas correspondientes.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618E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Tras la intervención inicial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6E4F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Dirección y Encargada de Convivencia Educativa</w:t>
            </w:r>
          </w:p>
        </w:tc>
      </w:tr>
      <w:tr w:rsidR="00035771" w:rsidRPr="00035771" w14:paraId="4D2A348A" w14:textId="77777777" w:rsidTr="00035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BA26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rPr>
                <w:b/>
                <w:bCs/>
              </w:rPr>
              <w:t>Solicitar apoyo psicológico y evaluar salida anticipada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109B" w14:textId="77777777" w:rsidR="00035771" w:rsidRPr="00035771" w:rsidRDefault="00035771" w:rsidP="00035771">
            <w:pPr>
              <w:spacing w:after="0" w:line="0" w:lineRule="atLeast"/>
              <w:jc w:val="both"/>
            </w:pPr>
            <w:r w:rsidRPr="00035771">
              <w:t>Solicitar apoyo a la Psicóloga del Liceo para contención de estudiantes y evaluar, junto a Dirección, si es necesario enviar a estudiantes, profesores o funcionarios a sus casas, considerando el nivel de riesgo (Si la amenaza persiste o si el agresor no ha sido controlado) y el impacto emocional de los estudiantes. (Si el evento genera un impacto significativo en la comunidad escolar (pánico, temor, estrés colectivo).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EB1D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Durante el proceso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AB74" w14:textId="77777777" w:rsidR="00035771" w:rsidRPr="00035771" w:rsidRDefault="00035771" w:rsidP="00035771">
            <w:pPr>
              <w:spacing w:line="276" w:lineRule="auto"/>
              <w:jc w:val="both"/>
            </w:pPr>
            <w:r w:rsidRPr="00035771">
              <w:t>Psicóloga y Dirección</w:t>
            </w:r>
          </w:p>
        </w:tc>
      </w:tr>
    </w:tbl>
    <w:p w14:paraId="672E8333" w14:textId="77777777" w:rsidR="00035771" w:rsidRPr="00035771" w:rsidRDefault="00035771" w:rsidP="00035771">
      <w:pPr>
        <w:spacing w:line="276" w:lineRule="auto"/>
        <w:jc w:val="both"/>
      </w:pPr>
    </w:p>
    <w:p w14:paraId="7E6C1909" w14:textId="77777777" w:rsidR="00035771" w:rsidRPr="00035771" w:rsidRDefault="00035771" w:rsidP="00035771">
      <w:pPr>
        <w:spacing w:line="276" w:lineRule="auto"/>
        <w:jc w:val="both"/>
      </w:pPr>
      <w:r w:rsidRPr="00035771">
        <w:t>El Liceo Alto Jahuel asegura que todos los involucrados en cualquier situación conflictiva tendrán acceso a las garantías fundamentales del debido proceso. Esto incluye, en primer lugar, el derecho a la presunción de inocencia, donde ninguna persona será considerada culpable hasta que se demuestre lo contrario.</w:t>
      </w:r>
    </w:p>
    <w:p w14:paraId="4713FE65" w14:textId="77777777" w:rsidR="00035771" w:rsidRPr="00035771" w:rsidRDefault="00035771" w:rsidP="00035771">
      <w:pPr>
        <w:spacing w:line="276" w:lineRule="auto"/>
        <w:jc w:val="both"/>
      </w:pPr>
      <w:r w:rsidRPr="00035771">
        <w:t>Finalmente, las resoluciones adoptadas serán sujetas a revisión y apelación, conforme a las normativas internas del establecimiento y la legislación vigente, asegurando la transparencia y la equidad en todos los procedimientos.</w:t>
      </w:r>
    </w:p>
    <w:p w14:paraId="6513503E" w14:textId="77777777" w:rsidR="00035771" w:rsidRPr="00035771" w:rsidRDefault="00035771" w:rsidP="00035771">
      <w:pPr>
        <w:spacing w:line="276" w:lineRule="auto"/>
        <w:jc w:val="both"/>
      </w:pPr>
      <w:r w:rsidRPr="00035771">
        <w:t>Este protocolo refleja el compromiso del Liceo Alto Jahuel con la seguridad y el bienestar de su comunidad educativa, estableciendo procedimientos claros, transparentes y respetuosos de los derechos de todos los involucrados. A través de la prevención, el debido proceso y la aplicación de medidas formativas o sancionadoras según corresponda, se busca garantizar un ambiente escolar protegido, donde prime la convivencia pacífica y el desarrollo integral de los estudiantes</w:t>
      </w:r>
    </w:p>
    <w:p w14:paraId="7A186754" w14:textId="77777777" w:rsidR="00EE5B32" w:rsidRDefault="00EE5B32" w:rsidP="00035771">
      <w:pPr>
        <w:spacing w:line="276" w:lineRule="auto"/>
        <w:jc w:val="both"/>
      </w:pPr>
    </w:p>
    <w:sectPr w:rsidR="00EE5B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A3C7" w14:textId="77777777" w:rsidR="00EE5B32" w:rsidRDefault="00EE5B32" w:rsidP="00EE5B32">
      <w:pPr>
        <w:spacing w:after="0" w:line="240" w:lineRule="auto"/>
      </w:pPr>
      <w:r>
        <w:separator/>
      </w:r>
    </w:p>
  </w:endnote>
  <w:endnote w:type="continuationSeparator" w:id="0">
    <w:p w14:paraId="34C978D5" w14:textId="77777777" w:rsidR="00EE5B32" w:rsidRDefault="00EE5B32" w:rsidP="00EE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7FF8" w14:textId="77777777" w:rsidR="00EE5B32" w:rsidRDefault="00EE5B32" w:rsidP="00EE5B32">
      <w:pPr>
        <w:spacing w:after="0" w:line="240" w:lineRule="auto"/>
      </w:pPr>
      <w:r>
        <w:separator/>
      </w:r>
    </w:p>
  </w:footnote>
  <w:footnote w:type="continuationSeparator" w:id="0">
    <w:p w14:paraId="32BB3BC3" w14:textId="77777777" w:rsidR="00EE5B32" w:rsidRDefault="00EE5B32" w:rsidP="00EE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99E4" w14:textId="77777777" w:rsidR="00EE5B32" w:rsidRPr="00242B94" w:rsidRDefault="00EE5B32" w:rsidP="00EE5B32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1B6E089" wp14:editId="0FD0E281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B8E36B8" wp14:editId="79D61219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48419339" w14:textId="77777777" w:rsidR="00EE5B32" w:rsidRPr="00242B94" w:rsidRDefault="00EE5B32" w:rsidP="00EE5B32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6C81321E" w14:textId="38770CF7" w:rsidR="00EE5B32" w:rsidRPr="00EE5B32" w:rsidRDefault="00EE5B32" w:rsidP="00EE5B32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2284"/>
    <w:multiLevelType w:val="multilevel"/>
    <w:tmpl w:val="B3D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87048"/>
    <w:multiLevelType w:val="multilevel"/>
    <w:tmpl w:val="97B0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202445">
    <w:abstractNumId w:val="0"/>
  </w:num>
  <w:num w:numId="2" w16cid:durableId="160599036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7241321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65020786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46839874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31330062">
    <w:abstractNumId w:val="1"/>
  </w:num>
  <w:num w:numId="7" w16cid:durableId="4459726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83837444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38040030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32"/>
    <w:rsid w:val="00035771"/>
    <w:rsid w:val="00EA6AA8"/>
    <w:rsid w:val="00E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3099"/>
  <w15:chartTrackingRefBased/>
  <w15:docId w15:val="{08042781-54FD-4908-98F2-3E7EA0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5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5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B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B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B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B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B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B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5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B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5B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B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B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B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E5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B32"/>
  </w:style>
  <w:style w:type="paragraph" w:styleId="Piedepgina">
    <w:name w:val="footer"/>
    <w:basedOn w:val="Normal"/>
    <w:link w:val="PiedepginaCar"/>
    <w:uiPriority w:val="99"/>
    <w:unhideWhenUsed/>
    <w:rsid w:val="00EE5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2025-03-28T19:02:00Z</dcterms:created>
  <dcterms:modified xsi:type="dcterms:W3CDTF">2025-03-29T23:36:00Z</dcterms:modified>
</cp:coreProperties>
</file>